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826"/>
        <w:gridCol w:w="389"/>
        <w:gridCol w:w="417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324106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8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</w:tbl>
    <w:p w:rsidR="00B61B93" w:rsidRPr="00B61B93" w:rsidRDefault="00B61B93" w:rsidP="00B61B93">
      <w:pPr>
        <w:rPr>
          <w:vanish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951"/>
        <w:gridCol w:w="7620"/>
      </w:tblGrid>
      <w:tr w:rsidR="00E40EA8" w:rsidTr="00B61B93">
        <w:tc>
          <w:tcPr>
            <w:tcW w:w="1951" w:type="dxa"/>
            <w:shd w:val="clear" w:color="auto" w:fill="auto"/>
            <w:hideMark/>
          </w:tcPr>
          <w:p w:rsidR="00E40EA8" w:rsidRPr="00B61B93" w:rsidRDefault="009B3F39" w:rsidP="00B61B93">
            <w:pPr>
              <w:widowControl w:val="0"/>
              <w:autoSpaceDE w:val="0"/>
              <w:autoSpaceDN w:val="0"/>
              <w:rPr>
                <w:sz w:val="24"/>
                <w:szCs w:val="24"/>
                <w:lang w:eastAsia="ru-RU"/>
              </w:rPr>
            </w:pPr>
            <w:r>
              <w:rPr>
                <w:noProof/>
                <w:sz w:val="24"/>
                <w:szCs w:val="24"/>
                <w:lang w:val="ru-RU" w:eastAsia="ru-RU"/>
              </w:rPr>
              <w:drawing>
                <wp:inline distT="0" distB="0" distL="0" distR="0">
                  <wp:extent cx="885825" cy="124777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20" w:type="dxa"/>
            <w:shd w:val="clear" w:color="auto" w:fill="auto"/>
            <w:hideMark/>
          </w:tcPr>
          <w:p w:rsidR="00E40EA8" w:rsidRPr="00B61B93" w:rsidRDefault="00E40EA8" w:rsidP="00B61B9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Автономная некоммерческая образовательная организация</w:t>
            </w:r>
          </w:p>
          <w:p w:rsidR="00E40EA8" w:rsidRPr="00B61B93" w:rsidRDefault="00E40EA8" w:rsidP="00B61B93">
            <w:pPr>
              <w:jc w:val="center"/>
              <w:rPr>
                <w:rFonts w:eastAsia="Calibri"/>
                <w:b/>
                <w:sz w:val="24"/>
                <w:szCs w:val="24"/>
                <w:lang w:val="ru-RU" w:eastAsia="ru-RU"/>
              </w:rPr>
            </w:pPr>
            <w:r w:rsidRPr="00B61B93">
              <w:rPr>
                <w:rFonts w:eastAsia="Calibri"/>
                <w:b/>
                <w:sz w:val="24"/>
                <w:szCs w:val="24"/>
                <w:lang w:val="ru-RU" w:eastAsia="ru-RU"/>
              </w:rPr>
              <w:t>высшего образования Центросоюза Российской Федерации</w:t>
            </w:r>
          </w:p>
          <w:p w:rsidR="00E40EA8" w:rsidRPr="00B61B93" w:rsidRDefault="00E40EA8" w:rsidP="00B61B93">
            <w:pPr>
              <w:widowControl w:val="0"/>
              <w:autoSpaceDE w:val="0"/>
              <w:autoSpaceDN w:val="0"/>
              <w:jc w:val="center"/>
              <w:rPr>
                <w:sz w:val="24"/>
                <w:szCs w:val="24"/>
                <w:lang w:eastAsia="ru-RU"/>
              </w:rPr>
            </w:pPr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«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Сибирский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университет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потребительской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кооперации</w:t>
            </w:r>
            <w:proofErr w:type="spellEnd"/>
            <w:r w:rsidRPr="00B61B93">
              <w:rPr>
                <w:rFonts w:eastAsia="Calibri"/>
                <w:b/>
                <w:sz w:val="28"/>
                <w:szCs w:val="28"/>
                <w:lang w:eastAsia="ru-RU"/>
              </w:rPr>
              <w:t>»</w:t>
            </w:r>
          </w:p>
        </w:tc>
      </w:tr>
    </w:tbl>
    <w:p w:rsidR="00B61B93" w:rsidRPr="00B61B93" w:rsidRDefault="00B61B93" w:rsidP="00B61B93">
      <w:pPr>
        <w:rPr>
          <w:vanish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9"/>
        <w:gridCol w:w="826"/>
        <w:gridCol w:w="390"/>
        <w:gridCol w:w="418"/>
        <w:gridCol w:w="1885"/>
        <w:gridCol w:w="1912"/>
        <w:gridCol w:w="214"/>
        <w:gridCol w:w="1085"/>
        <w:gridCol w:w="1394"/>
        <w:gridCol w:w="167"/>
        <w:gridCol w:w="78"/>
        <w:gridCol w:w="106"/>
        <w:gridCol w:w="825"/>
        <w:gridCol w:w="261"/>
        <w:gridCol w:w="234"/>
        <w:gridCol w:w="95"/>
      </w:tblGrid>
      <w:tr w:rsidR="00700E94" w:rsidTr="00E40EA8">
        <w:trPr>
          <w:trHeight w:val="75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63" w:type="dxa"/>
            <w:gridSpan w:val="4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94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86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869"/>
            </w:tblGrid>
            <w:tr w:rsidR="00324106">
              <w:trPr>
                <w:trHeight w:val="345"/>
              </w:trPr>
              <w:tc>
                <w:tcPr>
                  <w:tcW w:w="387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b/>
                      <w:color w:val="000000"/>
                      <w:sz w:val="28"/>
                    </w:rPr>
                    <w:t>УТВЕРЖДАЮ</w:t>
                  </w:r>
                </w:p>
              </w:tc>
            </w:tr>
          </w:tbl>
          <w:p w:rsidR="00324106" w:rsidRDefault="00324106"/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56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B6AE0" w:rsidTr="00E40EA8">
        <w:trPr>
          <w:trHeight w:val="373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364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64"/>
            </w:tblGrid>
            <w:tr w:rsidR="00324106" w:rsidRPr="003B6AE0">
              <w:trPr>
                <w:trHeight w:val="293"/>
              </w:trPr>
              <w:tc>
                <w:tcPr>
                  <w:tcW w:w="4369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 w:rsidP="00E40EA8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Заведующий кафедрой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>информатики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>М.К. Черняков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</w:r>
                  <w:r w:rsidR="00E40EA8">
                    <w:rPr>
                      <w:color w:val="000000"/>
                      <w:sz w:val="28"/>
                      <w:lang w:val="ru-RU"/>
                    </w:rPr>
                    <w:t>28</w:t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>.0</w:t>
                  </w:r>
                  <w:r w:rsidR="00E40EA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>.202</w:t>
                  </w:r>
                  <w:r w:rsidR="00E40EA8">
                    <w:rPr>
                      <w:color w:val="000000"/>
                      <w:sz w:val="28"/>
                      <w:lang w:val="ru-RU"/>
                    </w:rPr>
                    <w:t>5</w:t>
                  </w:r>
                  <w:r w:rsidR="00EE057D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г.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 w:rsidTr="00E40EA8">
        <w:trPr>
          <w:trHeight w:val="4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E40EA8">
        <w:trPr>
          <w:trHeight w:val="37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479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20"/>
            </w:tblGrid>
            <w:tr w:rsidR="00324106">
              <w:trPr>
                <w:trHeight w:val="373"/>
              </w:trPr>
              <w:tc>
                <w:tcPr>
                  <w:tcW w:w="56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324106" w:rsidRDefault="009B3F39"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>
                        <wp:extent cx="1028700" cy="419100"/>
                        <wp:effectExtent l="0" t="0" r="0" b="0"/>
                        <wp:docPr id="2" name="Рисунок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Рисунок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8700" cy="4191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324106" w:rsidRDefault="00324106"/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286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3241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РАБОЧАЯ ПРОГРАММА ДИСЦИПЛИНЫ</w:t>
                  </w:r>
                </w:p>
              </w:tc>
            </w:tr>
          </w:tbl>
          <w:p w:rsidR="00324106" w:rsidRDefault="00324106"/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32"/>
                    </w:rPr>
                    <w:t>Программирование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500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9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241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Направление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подготовки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</w:p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306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rPr>
          <w:trHeight w:val="500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90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90"/>
            </w:tblGrid>
            <w:tr w:rsidR="00324106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09.03.03</w:t>
                  </w:r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Прикладная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информатика</w:t>
                  </w:r>
                  <w:proofErr w:type="spellEnd"/>
                </w:p>
                <w:p w:rsidR="00324106" w:rsidRDefault="00324106"/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393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B6AE0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 w:rsidRPr="003B6AE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32"/>
                      <w:lang w:val="ru-RU"/>
                    </w:rPr>
                    <w:t>Направленность (профиль): «Прикладная информатика в информационной сфере»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 w:rsidTr="00E40EA8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: </w:t>
                  </w:r>
                  <w:proofErr w:type="spellStart"/>
                  <w:r>
                    <w:rPr>
                      <w:color w:val="000000"/>
                      <w:sz w:val="32"/>
                    </w:rPr>
                    <w:t>Бакалавр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B6AE0" w:rsidTr="00E40EA8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61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1"/>
            </w:tblGrid>
            <w:tr w:rsidR="00324106" w:rsidRPr="003B6AE0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r w:rsidRPr="003B6AE0">
                    <w:rPr>
                      <w:color w:val="000000"/>
                      <w:sz w:val="32"/>
                      <w:lang w:val="ru-RU"/>
                    </w:rPr>
                    <w:t>Трудоемкость 12 з.е.</w:t>
                  </w:r>
                </w:p>
                <w:p w:rsidR="003B6AE0" w:rsidRPr="003B6AE0" w:rsidRDefault="003B6AE0" w:rsidP="003B6AE0">
                  <w:pPr>
                    <w:jc w:val="center"/>
                    <w:rPr>
                      <w:lang w:val="ru-RU"/>
                    </w:rPr>
                  </w:pPr>
                  <w:r w:rsidRPr="00C54AE3">
                    <w:rPr>
                      <w:sz w:val="32"/>
                      <w:szCs w:val="32"/>
                      <w:lang w:val="ru-RU"/>
                    </w:rPr>
                    <w:t>Год начала подготовки</w:t>
                  </w:r>
                  <w:r w:rsidRPr="003B6AE0">
                    <w:rPr>
                      <w:sz w:val="32"/>
                      <w:szCs w:val="32"/>
                      <w:lang w:val="ru-RU"/>
                    </w:rPr>
                    <w:t>: 2021</w:t>
                  </w:r>
                  <w:bookmarkStart w:id="0" w:name="_GoBack"/>
                  <w:bookmarkEnd w:id="0"/>
                </w:p>
                <w:p w:rsidR="003B6AE0" w:rsidRPr="003B6AE0" w:rsidRDefault="003B6AE0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24106" w:rsidRPr="003B6AE0" w:rsidRDefault="00324106">
            <w:pPr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 w:rsidTr="00E40EA8">
        <w:trPr>
          <w:trHeight w:val="402"/>
        </w:trPr>
        <w:tc>
          <w:tcPr>
            <w:tcW w:w="47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18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885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912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4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85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94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67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8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06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5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61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4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E40EA8">
        <w:trPr>
          <w:trHeight w:val="425"/>
        </w:trPr>
        <w:tc>
          <w:tcPr>
            <w:tcW w:w="47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9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826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90" w:type="dxa"/>
          </w:tcPr>
          <w:p w:rsidR="00324106" w:rsidRPr="003B6AE0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3241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F81241" w:rsidRDefault="00324106">
                  <w:pPr>
                    <w:jc w:val="center"/>
                    <w:rPr>
                      <w:color w:val="000000"/>
                      <w:sz w:val="32"/>
                      <w:lang w:val="ru-RU"/>
                    </w:rPr>
                  </w:pPr>
                  <w:proofErr w:type="spellStart"/>
                  <w:r>
                    <w:rPr>
                      <w:color w:val="000000"/>
                      <w:sz w:val="32"/>
                    </w:rPr>
                    <w:t>Новосибирск</w:t>
                  </w:r>
                  <w:proofErr w:type="spellEnd"/>
                  <w:r>
                    <w:rPr>
                      <w:color w:val="000000"/>
                      <w:sz w:val="32"/>
                    </w:rPr>
                    <w:t xml:space="preserve"> 202</w:t>
                  </w:r>
                  <w:r w:rsidR="00E40EA8">
                    <w:rPr>
                      <w:color w:val="000000"/>
                      <w:sz w:val="32"/>
                      <w:lang w:val="ru-RU"/>
                    </w:rPr>
                    <w:t>5</w:t>
                  </w:r>
                </w:p>
                <w:p w:rsidR="00EE057D" w:rsidRPr="00EE057D" w:rsidRDefault="00EE057D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24106" w:rsidRDefault="00324106"/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324106" w:rsidTr="00E40EA8">
        <w:trPr>
          <w:trHeight w:val="180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9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1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  <w:tr w:rsidR="00700E94" w:rsidTr="00E40EA8"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9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9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1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88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3241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139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6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8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06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8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6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5" w:type="dxa"/>
          </w:tcPr>
          <w:p w:rsidR="00324106" w:rsidRDefault="00324106">
            <w:pPr>
              <w:pStyle w:val="EmptyLayoutCell"/>
            </w:pPr>
          </w:p>
        </w:tc>
      </w:tr>
    </w:tbl>
    <w:p w:rsidR="00324106" w:rsidRDefault="00324106">
      <w:pPr>
        <w:pStyle w:val="EmptyLayoutCell"/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370"/>
        <w:gridCol w:w="3212"/>
        <w:gridCol w:w="2503"/>
        <w:gridCol w:w="425"/>
        <w:gridCol w:w="283"/>
      </w:tblGrid>
      <w:tr w:rsidR="00324106">
        <w:trPr>
          <w:trHeight w:val="179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3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9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B6AE0" w:rsidTr="00700E94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3B6A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CC6B9B" w:rsidRDefault="00324106" w:rsidP="002350AF">
                  <w:pPr>
                    <w:jc w:val="both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Программа дисциплины </w:t>
                  </w:r>
                  <w:r w:rsidRPr="00700E94">
                    <w:rPr>
                      <w:i/>
                      <w:color w:val="000000"/>
                      <w:sz w:val="28"/>
                      <w:lang w:val="ru-RU"/>
                    </w:rPr>
                    <w:t>Программирование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составлена в соответствии с требованиями федерального государственного образовательного стандарта по направлению подготовки 09.03.03 Прикладная информатика, утвержденного приказом Министерства образования и науки Российской Федерации от 19.09.2017 № 922, профессиональног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о(</w:t>
                  </w:r>
                  <w:proofErr w:type="spellStart"/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ых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) стандарта(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ов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): 06.015 СПЕЦИАЛИСТ ПО ИНФОРМАЦИОННЫМ СИСТЕМАМ</w:t>
                  </w:r>
                  <w:r w:rsidR="00CC6B9B" w:rsidRPr="00CC6B9B"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="00CC6B9B" w:rsidRPr="00CC6B9B">
                    <w:rPr>
                      <w:sz w:val="28"/>
                      <w:szCs w:val="28"/>
                      <w:lang w:val="ru-RU"/>
                    </w:rPr>
                    <w:t>зарегистрирован</w:t>
                  </w:r>
                  <w:r w:rsidR="00CC6B9B">
                    <w:rPr>
                      <w:sz w:val="28"/>
                      <w:szCs w:val="28"/>
                      <w:lang w:val="ru-RU"/>
                    </w:rPr>
                    <w:t>о</w:t>
                  </w:r>
                  <w:r w:rsidR="00CC6B9B" w:rsidRPr="00CC6B9B">
                    <w:rPr>
                      <w:sz w:val="28"/>
                      <w:szCs w:val="28"/>
                      <w:lang w:val="ru-RU"/>
                    </w:rPr>
                    <w:t xml:space="preserve"> в Минюсте России 16.08.2023 №74817</w:t>
                  </w:r>
                  <w:r w:rsidRPr="00CC6B9B">
                    <w:rPr>
                      <w:lang w:val="ru-RU"/>
                    </w:rPr>
                    <w:t xml:space="preserve"> </w:t>
                  </w:r>
                </w:p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28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B6AE0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324106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b/>
                      <w:color w:val="000000"/>
                      <w:sz w:val="28"/>
                    </w:rPr>
                    <w:t>АВТОР</w:t>
                  </w:r>
                </w:p>
              </w:tc>
            </w:tr>
          </w:tbl>
          <w:p w:rsidR="00324106" w:rsidRDefault="00324106"/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324106" w:rsidRPr="003B6AE0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Т. А. Брякотнина, ст. преподаватель, кафедра информатики; 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44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B6AE0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324106" w:rsidRPr="003B6AE0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211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324106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 w:rsidP="002350AF">
                  <w:r>
                    <w:rPr>
                      <w:b/>
                      <w:color w:val="000000"/>
                      <w:sz w:val="28"/>
                    </w:rPr>
                    <w:t>РЕЦЕНЗЕНТ</w:t>
                  </w:r>
                </w:p>
              </w:tc>
            </w:tr>
          </w:tbl>
          <w:p w:rsidR="00324106" w:rsidRDefault="00324106"/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B6AE0" w:rsidTr="00700E94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3B6A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Н.Б. Тесля, канд.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техн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. наук, </w:t>
                  </w:r>
                  <w:r w:rsidR="00AC0E59" w:rsidRPr="00F81241">
                    <w:rPr>
                      <w:spacing w:val="-2"/>
                      <w:sz w:val="28"/>
                      <w:szCs w:val="28"/>
                      <w:lang w:val="ru-RU"/>
                    </w:rPr>
                    <w:t>доцент кафедры</w:t>
                  </w:r>
                  <w:r w:rsidR="00AC0E59" w:rsidRPr="00700E94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="00AC0E59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информатики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B6AE0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3B6A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103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37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50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B6AE0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3B6A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rPr>
          <w:trHeight w:val="425"/>
        </w:trPr>
        <w:tc>
          <w:tcPr>
            <w:tcW w:w="4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 w:rsidRPr="00656F24">
                    <w:rPr>
                      <w:color w:val="000000"/>
                      <w:sz w:val="28"/>
                      <w:lang w:val="ru-RU"/>
                    </w:rPr>
                    <w:t xml:space="preserve">на заседании кафедры </w:t>
                  </w:r>
                  <w:r>
                    <w:rPr>
                      <w:color w:val="000000"/>
                      <w:sz w:val="28"/>
                    </w:rPr>
                    <w:t>информатики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 w:rsidP="00E40EA8">
                  <w:r w:rsidRPr="00656F24">
                    <w:rPr>
                      <w:color w:val="000000"/>
                      <w:sz w:val="28"/>
                      <w:lang w:val="ru-RU"/>
                    </w:rPr>
                    <w:t>протокол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Pr="00656F24">
                    <w:rPr>
                      <w:color w:val="000000"/>
                      <w:sz w:val="28"/>
                      <w:lang w:val="ru-RU"/>
                    </w:rPr>
                    <w:t>от</w:t>
                  </w:r>
                  <w:r>
                    <w:rPr>
                      <w:color w:val="000000"/>
                      <w:sz w:val="28"/>
                    </w:rPr>
                    <w:t xml:space="preserve"> </w:t>
                  </w:r>
                  <w:r w:rsidR="00E40EA8">
                    <w:rPr>
                      <w:rFonts w:eastAsia="Calibri"/>
                      <w:sz w:val="28"/>
                      <w:szCs w:val="28"/>
                      <w:lang w:val="ru-RU"/>
                    </w:rPr>
                    <w:t>28</w:t>
                  </w:r>
                  <w:r w:rsidR="00676DE2" w:rsidRPr="00676DE2">
                    <w:rPr>
                      <w:rFonts w:eastAsia="Calibri"/>
                      <w:sz w:val="28"/>
                      <w:szCs w:val="28"/>
                    </w:rPr>
                    <w:t xml:space="preserve"> </w:t>
                  </w:r>
                  <w:r w:rsidR="00E40EA8">
                    <w:rPr>
                      <w:rFonts w:eastAsia="Calibri"/>
                      <w:sz w:val="28"/>
                      <w:szCs w:val="28"/>
                      <w:lang w:val="ru-RU"/>
                    </w:rPr>
                    <w:t>мая</w:t>
                  </w:r>
                  <w:r w:rsidR="00676DE2" w:rsidRPr="00676DE2">
                    <w:rPr>
                      <w:rFonts w:eastAsia="Calibri"/>
                      <w:sz w:val="28"/>
                      <w:szCs w:val="28"/>
                    </w:rPr>
                    <w:t xml:space="preserve"> 202</w:t>
                  </w:r>
                  <w:r w:rsidR="00E40EA8">
                    <w:rPr>
                      <w:rFonts w:eastAsia="Calibri"/>
                      <w:sz w:val="28"/>
                      <w:szCs w:val="28"/>
                      <w:lang w:val="ru-RU"/>
                    </w:rPr>
                    <w:t>5</w:t>
                  </w:r>
                  <w:r w:rsidR="00676DE2">
                    <w:rPr>
                      <w:color w:val="000000"/>
                      <w:sz w:val="28"/>
                      <w:lang w:val="ru-RU"/>
                    </w:rPr>
                    <w:t xml:space="preserve"> </w:t>
                  </w:r>
                  <w:r>
                    <w:rPr>
                      <w:color w:val="000000"/>
                      <w:sz w:val="28"/>
                    </w:rPr>
                    <w:t>г.</w:t>
                  </w:r>
                  <w:r w:rsidR="00676DE2">
                    <w:rPr>
                      <w:color w:val="000000"/>
                      <w:sz w:val="28"/>
                      <w:lang w:val="ru-RU"/>
                    </w:rPr>
                    <w:t xml:space="preserve">, </w:t>
                  </w:r>
                  <w:r>
                    <w:rPr>
                      <w:color w:val="000000"/>
                      <w:sz w:val="28"/>
                    </w:rPr>
                    <w:t xml:space="preserve"> № 9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2474"/>
        </w:trPr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3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9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c>
          <w:tcPr>
            <w:tcW w:w="4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3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9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37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324106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50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425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</w:tbl>
    <w:p w:rsidR="00324106" w:rsidRDefault="00324106">
      <w:r>
        <w:br w:type="page"/>
      </w: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"/>
        <w:gridCol w:w="23"/>
        <w:gridCol w:w="6"/>
        <w:gridCol w:w="1240"/>
        <w:gridCol w:w="7157"/>
        <w:gridCol w:w="1143"/>
        <w:gridCol w:w="72"/>
        <w:gridCol w:w="23"/>
        <w:gridCol w:w="283"/>
      </w:tblGrid>
      <w:tr w:rsidR="00324106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324106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1. ЦЕЛЬ ОСВОЕНИЯ ДИСЦИПЛИНЫ</w:t>
                  </w:r>
                </w:p>
              </w:tc>
            </w:tr>
          </w:tbl>
          <w:p w:rsidR="00324106" w:rsidRDefault="00324106"/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B6AE0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B6A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    Целью освоения дисциплины Программирование является формирование у обучающихся аналитического мышления и способностей осуществлять проектную деятельность.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Освоение дисциплины способствует подготовке выпускника к решению следующих типов задач профессиональной деятельности:  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>проектный: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формирование требований к информатизации и автоматизации прикладных процессов, формализация предметной области проекта;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моделирование прикладных и информационных процессов, описание реализации информационного обеспечения прикладных задач;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программирование приложений, создание прототипа информационной системы, документирование проектов информационной системы на стадиях жизненного цикла, использование функциональных и технологических стандартов;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   - программирование в ходе разработки информационной системы.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103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B6AE0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B6A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 xml:space="preserve">2. ПЛАНИРУЕМЫЕ РЕЗУЛЬТАТЫ </w:t>
                  </w:r>
                  <w:proofErr w:type="gramStart"/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ОБУЧЕНИЯ ПО ДИСЦИПЛИНЕ</w:t>
                  </w:r>
                  <w:proofErr w:type="gramEnd"/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, СООТНЕСЕННЫЕ С РЕЗУЛЬТАТАМИ ОСВОЕНИЯ ОБРАЗОВАТЕЛЬНОЙ ПРОГРАММЫ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74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541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463"/>
              <w:gridCol w:w="2631"/>
              <w:gridCol w:w="4426"/>
            </w:tblGrid>
            <w:tr w:rsidR="00324106" w:rsidRPr="003B6AE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Код и формулировка индикатора достижения компетенций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ПК-1 Способность анализировать предметную область для выработки требований к программному обеспечению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ПК-1.2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О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>ценивает трудоемкость реализации требований к программному обеспечению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методологию разработки программного обеспечения и технологию программирования.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проводить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оценку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трудоемкости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реализации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и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обоснование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рекомендуемых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proofErr w:type="gramStart"/>
                  <w:r>
                    <w:rPr>
                      <w:color w:val="000000"/>
                      <w:sz w:val="24"/>
                    </w:rPr>
                    <w:t>решений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.</w:t>
                  </w:r>
                  <w:proofErr w:type="gramEnd"/>
                </w:p>
                <w:p w:rsidR="00324106" w:rsidRDefault="00324106"/>
              </w:tc>
            </w:tr>
            <w:tr w:rsidR="00324106" w:rsidRPr="003B6AE0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ПК-2 Способность разрабатывать технические спецификации и проектировать программное обеспечение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 xml:space="preserve">ПК-2.3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Проектирует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интерфейсы</w:t>
                  </w:r>
                  <w:proofErr w:type="spellEnd"/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типовые решения, библиотеки программных модулей, шаблоны, классы объектов, используемые при разработке программного обеспечения.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</w:r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Умеет: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>использовать существующие типовые решения и шаблоны проектирования программного обеспечения.</w:t>
                  </w:r>
                </w:p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  <w:tr w:rsidR="00324106">
              <w:trPr>
                <w:trHeight w:val="279"/>
              </w:trPr>
              <w:tc>
                <w:tcPr>
                  <w:tcW w:w="2467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>ПК-3 Способность разрабатывать прототипы информационной системы</w:t>
                  </w:r>
                </w:p>
              </w:tc>
              <w:tc>
                <w:tcPr>
                  <w:tcW w:w="26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ПК-3.1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Р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>азрабатывает прототип информационной системы в соответствии с требованиями</w:t>
                  </w:r>
                </w:p>
              </w:tc>
              <w:tc>
                <w:tcPr>
                  <w:tcW w:w="443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 w:rsidRPr="00700E94">
                    <w:rPr>
                      <w:b/>
                      <w:color w:val="000000"/>
                      <w:sz w:val="24"/>
                      <w:lang w:val="ru-RU"/>
                    </w:rPr>
                    <w:t>Знает: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 </w:t>
                  </w:r>
                  <w:proofErr w:type="gramStart"/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-</w:t>
                  </w:r>
                  <w:proofErr w:type="gramEnd"/>
                  <w:r w:rsidRPr="00700E94">
                    <w:rPr>
                      <w:color w:val="000000"/>
                      <w:sz w:val="24"/>
                      <w:lang w:val="ru-RU"/>
                    </w:rPr>
                    <w:t xml:space="preserve">современные объектно-ориентированные языки программирования.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</w:r>
                  <w:proofErr w:type="spellStart"/>
                  <w:r>
                    <w:rPr>
                      <w:b/>
                      <w:color w:val="000000"/>
                      <w:sz w:val="24"/>
                    </w:rPr>
                    <w:t>Умеет</w:t>
                  </w:r>
                  <w:proofErr w:type="spellEnd"/>
                  <w:r>
                    <w:rPr>
                      <w:b/>
                      <w:color w:val="000000"/>
                      <w:sz w:val="24"/>
                    </w:rPr>
                    <w:t>:</w:t>
                  </w:r>
                  <w:r>
                    <w:rPr>
                      <w:color w:val="000000"/>
                      <w:sz w:val="24"/>
                    </w:rPr>
                    <w:br/>
                    <w:t>-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кодировать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на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языках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>.</w:t>
                  </w:r>
                </w:p>
                <w:p w:rsidR="00324106" w:rsidRDefault="00324106"/>
              </w:tc>
            </w:tr>
          </w:tbl>
          <w:p w:rsidR="00324106" w:rsidRDefault="00324106"/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59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B6AE0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B6A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3. МЕСТО ДИСЦИПЛИНЫ В СТРУКТУРЕ ОБРАЗОВАТЕЛЬНОЙ ПРОГРАММЫ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B6AE0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B6A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Дисциплина относится к части, формируемой участниками образовательных отношений учебного плана.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    Освоение дисциплины необходимо как предшествующее при изучении следующих дисциплин:   Теория формальных языков и компиляторов, Технология  программирования.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br/>
                    <w:t xml:space="preserve"> 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103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B6AE0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B6A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 xml:space="preserve">4. ОБЪЕМ ДИСЦИПЛИНЫ И ВИДЫ УЧЕБНОЙ РАБОТЫ </w:t>
                  </w: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br/>
                    <w:t>ПО ФОРМАМ И СРОКАМ ОБУЧЕНИЯ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- 3,4,5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семестр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3"/>
              <w:gridCol w:w="3392"/>
            </w:tblGrid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168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62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96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192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700E94" w:rsidTr="00700E9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зачет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72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432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3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p w:rsidR="00A4441B" w:rsidRDefault="00A4441B"/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lastRenderedPageBreak/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- 2,3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курс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232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227"/>
              <w:gridCol w:w="3394"/>
            </w:tblGrid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Вид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8"/>
                    </w:rPr>
                    <w:t>Часов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по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учебному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плану</w:t>
                  </w:r>
                  <w:proofErr w:type="spellEnd"/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преподавателем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60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-занятия лекционного типа,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20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>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-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семинарские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/практические, в том числе: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0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-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лабораторные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, в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том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числе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22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практическая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подготовка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-консультации, в том числе по курсовой работе (проекту)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Самостоятельная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354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    в </w:t>
                  </w:r>
                  <w:proofErr w:type="spellStart"/>
                  <w:r w:rsidRPr="00700E94">
                    <w:rPr>
                      <w:color w:val="000000"/>
                      <w:sz w:val="28"/>
                      <w:lang w:val="ru-RU"/>
                    </w:rPr>
                    <w:t>т.ч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контрольная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работа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+</w:t>
                  </w:r>
                </w:p>
              </w:tc>
            </w:tr>
            <w:tr w:rsidR="00700E94" w:rsidTr="00700E94">
              <w:trPr>
                <w:trHeight w:val="288"/>
              </w:trPr>
              <w:tc>
                <w:tcPr>
                  <w:tcW w:w="9637" w:type="dxa"/>
                  <w:gridSpan w:val="2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8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8"/>
                    </w:rPr>
                    <w:t>:</w:t>
                  </w:r>
                </w:p>
              </w:tc>
            </w:tr>
            <w:tr w:rsidR="00324106">
              <w:trPr>
                <w:trHeight w:val="260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8"/>
                    </w:rPr>
                    <w:t xml:space="preserve">     </w:t>
                  </w:r>
                  <w:proofErr w:type="spellStart"/>
                  <w:r>
                    <w:rPr>
                      <w:color w:val="000000"/>
                      <w:sz w:val="28"/>
                    </w:rPr>
                    <w:t>экзамен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18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623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Общая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трудоемкость</w:t>
                  </w:r>
                  <w:proofErr w:type="spellEnd"/>
                </w:p>
              </w:tc>
              <w:tc>
                <w:tcPr>
                  <w:tcW w:w="3401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8"/>
                    </w:rPr>
                    <w:t>432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78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5. СОДЕРЖАНИЕ ДИСЦИПЛИНЫ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4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700E94" w:rsidRPr="003B6AE0" w:rsidTr="00700E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324106" w:rsidRPr="003B6AE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Классификации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Консольные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Объектно-ориентированное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Разработка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WindowsForm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базами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зачет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324106" w:rsidP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</w:rPr>
                    <w:t>43</w:t>
                  </w:r>
                  <w:r w:rsidR="00A4441B">
                    <w:rPr>
                      <w:b/>
                      <w:color w:val="000000"/>
                      <w:sz w:val="24"/>
                      <w:lang w:val="ru-RU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62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12</w:t>
                  </w:r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329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Заочная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форма</w:t>
                  </w:r>
                  <w:proofErr w:type="spellEnd"/>
                  <w:r>
                    <w:rPr>
                      <w:b/>
                      <w:color w:val="000000"/>
                      <w:sz w:val="28"/>
                    </w:rPr>
                    <w:t xml:space="preserve"> </w:t>
                  </w:r>
                  <w:proofErr w:type="spellStart"/>
                  <w:r>
                    <w:rPr>
                      <w:b/>
                      <w:color w:val="000000"/>
                      <w:sz w:val="28"/>
                    </w:rPr>
                    <w:t>обучения</w:t>
                  </w:r>
                  <w:proofErr w:type="spellEnd"/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50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1"/>
              <w:gridCol w:w="2631"/>
              <w:gridCol w:w="932"/>
              <w:gridCol w:w="744"/>
              <w:gridCol w:w="1396"/>
              <w:gridCol w:w="978"/>
              <w:gridCol w:w="931"/>
              <w:gridCol w:w="1558"/>
            </w:tblGrid>
            <w:tr w:rsidR="00700E94" w:rsidRPr="003B6AE0" w:rsidTr="00700E94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5952" w:type="dxa"/>
                  <w:gridSpan w:val="6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3968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контактная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преподавателем</w:t>
                  </w:r>
                  <w:proofErr w:type="spellEnd"/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19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семинарского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  <w:r>
                    <w:rPr>
                      <w:color w:val="000000"/>
                      <w:sz w:val="24"/>
                    </w:rPr>
                    <w:t>: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324106" w:rsidRPr="003B6AE0">
              <w:trPr>
                <w:trHeight w:val="279"/>
              </w:trPr>
              <w:tc>
                <w:tcPr>
                  <w:tcW w:w="566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  <w:t>№</w:t>
                  </w:r>
                </w:p>
              </w:tc>
              <w:tc>
                <w:tcPr>
                  <w:tcW w:w="3118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Раздел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Тема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ВСЕГО</w:t>
                  </w:r>
                </w:p>
              </w:tc>
              <w:tc>
                <w:tcPr>
                  <w:tcW w:w="992" w:type="dxa"/>
                  <w:tcBorders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СР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занятия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лекционного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типа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семи-нарские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/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практи-ческие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лабора-торные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консультации, в том числе по курсовой работе (проекту)</w:t>
                  </w:r>
                </w:p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Классификации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Консольные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Объектно-ориентированное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Разработка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WindowsForm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95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81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88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3118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базами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Подготовка и защита курсовой работы (проекта) / подготовка контрольной работы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+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Промежуточная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аттестация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(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экзамен</w:t>
                  </w:r>
                  <w:proofErr w:type="spellEnd"/>
                  <w:r>
                    <w:rPr>
                      <w:color w:val="000000"/>
                      <w:sz w:val="24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18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</w:tr>
            <w:tr w:rsidR="00700E94" w:rsidTr="00700E94">
              <w:trPr>
                <w:trHeight w:val="279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24"/>
                    </w:rPr>
                    <w:t>ИТОГО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432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370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b/>
                      <w:color w:val="000000"/>
                      <w:sz w:val="24"/>
                    </w:rPr>
                    <w:t>22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A4441B" w:rsidRDefault="00A4441B">
                  <w:pPr>
                    <w:jc w:val="right"/>
                    <w:rPr>
                      <w:lang w:val="ru-RU"/>
                    </w:rPr>
                  </w:pPr>
                  <w:r>
                    <w:rPr>
                      <w:b/>
                      <w:color w:val="000000"/>
                      <w:sz w:val="24"/>
                      <w:lang w:val="ru-RU"/>
                    </w:rPr>
                    <w:t>20</w:t>
                  </w:r>
                </w:p>
              </w:tc>
            </w:tr>
            <w:tr w:rsidR="00700E94" w:rsidTr="00700E94">
              <w:trPr>
                <w:trHeight w:val="260"/>
              </w:trPr>
              <w:tc>
                <w:tcPr>
                  <w:tcW w:w="368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В том числе: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br/>
                    <w:t>практическая подготовка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992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644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B6AE0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B6A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 xml:space="preserve">6. УЧЕБНО-МЕТОДИЧЕСКОЕ ОБЕСПЕЧЕНИЕ ДЛЯ САМОСТОЯТЕЛЬНОЙ РАБОТЫ </w:t>
                  </w:r>
                  <w:proofErr w:type="gramStart"/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ОБУЧАЮЩИХСЯ</w:t>
                  </w:r>
                  <w:proofErr w:type="gramEnd"/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66"/>
              <w:gridCol w:w="4528"/>
              <w:gridCol w:w="4527"/>
            </w:tblGrid>
            <w:tr w:rsidR="00324106" w:rsidRPr="003B6AE0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  <w:t>п/п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Темы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дисциплины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Перечень основной и дополнительной литературы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1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Классификации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языков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программирования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Консольные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1,3,4,5,6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Объектно-ориентированное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программирование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2,3,4,5,6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Разработка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приложений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WindowsForm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2,3,4,5,6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Обработка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графических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2,3,4,6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6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right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Работа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с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базами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данных</w:t>
                  </w:r>
                  <w:proofErr w:type="spellEnd"/>
                </w:p>
              </w:tc>
              <w:tc>
                <w:tcPr>
                  <w:tcW w:w="453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2,4,6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92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7. ОЦЕНОЧНЫЕ МАТЕРИАЛЫ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06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B6AE0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B6A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Оценочные материалы для проведения текущего контроля и промежуточной аттестации представлены в Фонде оценочных сре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дств дл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>я текущего контроля и промежуточной аттестации.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29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B6AE0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B6A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8. ПЕРЕЧЕНЬ ОСНОВНОЙ И ДОПОЛНИТЕЛЬНОЙ ЛИТЕРАТУРЫ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14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B6AE0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6"/>
            </w:tblGrid>
            <w:tr w:rsidR="00700E94" w:rsidRPr="003B6AE0" w:rsidTr="00700E94">
              <w:trPr>
                <w:trHeight w:val="319"/>
              </w:trPr>
              <w:tc>
                <w:tcPr>
                  <w:tcW w:w="9636" w:type="dxa"/>
                  <w:tcMar>
                    <w:top w:w="20" w:type="dxa"/>
                    <w:left w:w="40" w:type="dxa"/>
                    <w:bottom w:w="20" w:type="dxa"/>
                    <w:right w:w="40" w:type="dxa"/>
                  </w:tcMar>
                </w:tcPr>
                <w:p w:rsidR="009B3F39" w:rsidRPr="00737649" w:rsidRDefault="009B3F39" w:rsidP="009B3F39">
                  <w:pPr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.1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Основная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9B3F39" w:rsidRPr="00564E6F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r w:rsidRPr="00564E6F">
                    <w:rPr>
                      <w:color w:val="000000"/>
                      <w:sz w:val="28"/>
                    </w:rPr>
                    <w:t>Окулов, С. М. Основы программирования / С. М. Окулов. — 10-е изд., электрон. —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Лаборатория знаний, 202</w:t>
                  </w:r>
                  <w:r>
                    <w:rPr>
                      <w:color w:val="000000"/>
                      <w:sz w:val="28"/>
                    </w:rPr>
                    <w:t>2</w:t>
                  </w:r>
                  <w:r w:rsidRPr="00564E6F">
                    <w:rPr>
                      <w:color w:val="000000"/>
                      <w:sz w:val="28"/>
                    </w:rPr>
                    <w:t>. — 339 с. — (Развитие интеллекта школьников). — ISBN 978-5-00101-759-2.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https://znanium.com/catalog/product/1094357 (дата обращения: 30.09.202</w:t>
                  </w:r>
                  <w:r>
                    <w:rPr>
                      <w:color w:val="000000"/>
                      <w:sz w:val="28"/>
                    </w:rPr>
                    <w:t>2</w:t>
                  </w:r>
                  <w:r w:rsidRPr="00564E6F">
                    <w:rPr>
                      <w:color w:val="000000"/>
                      <w:sz w:val="28"/>
                    </w:rPr>
                    <w:t>). – Режим доступа: по подписке.</w:t>
                  </w:r>
                </w:p>
                <w:p w:rsidR="009B3F39" w:rsidRPr="00564E6F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, В. Н. Объектно-ориентированные языки программирования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в 3 ч. Ч. I : учебное пособие / В. Н. </w:t>
                  </w: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. - 3-е изд., стер. -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ФЛИНТА, 202</w:t>
                  </w:r>
                  <w:r w:rsidR="004A52A9"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. - 48 с. - ISBN 978-5-9765-2252-7.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https://znanium.com/catalog/product/1843729 (дата обращения: 30.09.202</w:t>
                  </w:r>
                  <w:r w:rsidR="004A52A9"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). – Режим доступа: по подписке.</w:t>
                  </w:r>
                </w:p>
                <w:p w:rsidR="009B3F39" w:rsidRPr="00564E6F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, В. Н. Объектно-ориентированные языки программирования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в 3 ч. Ч. II : учебное пособие / В. Н. </w:t>
                  </w:r>
                  <w:proofErr w:type="spellStart"/>
                  <w:r w:rsidRPr="00564E6F">
                    <w:rPr>
                      <w:color w:val="000000"/>
                      <w:sz w:val="28"/>
                    </w:rPr>
                    <w:t>Дудецкий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. - 3-е изд., стер. -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ФЛИНТА, 202</w:t>
                  </w:r>
                  <w:r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. - 40 с. - ISBN 978-5-9765-2253-4.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</w:t>
                  </w:r>
                  <w:r w:rsidRPr="00564E6F">
                    <w:rPr>
                      <w:color w:val="000000"/>
                      <w:sz w:val="28"/>
                    </w:rPr>
                    <w:lastRenderedPageBreak/>
                    <w:t>URL: https://znanium.com/catalog/product/1843730 (дата обращения: 30.09.202</w:t>
                  </w:r>
                  <w:r>
                    <w:rPr>
                      <w:color w:val="000000"/>
                      <w:sz w:val="28"/>
                    </w:rPr>
                    <w:t>3</w:t>
                  </w:r>
                  <w:r w:rsidRPr="00564E6F">
                    <w:rPr>
                      <w:color w:val="000000"/>
                      <w:sz w:val="28"/>
                    </w:rPr>
                    <w:t>). – Режим доступа: по подписке.</w:t>
                  </w:r>
                </w:p>
                <w:p w:rsidR="009B3F39" w:rsidRDefault="009B3F39" w:rsidP="009B3F39">
                  <w:pPr>
                    <w:ind w:left="760"/>
                    <w:jc w:val="center"/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8"/>
                      <w:szCs w:val="28"/>
                      <w:lang w:val="ru-RU"/>
                    </w:rPr>
                    <w:t>8</w:t>
                  </w:r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.2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Дополнительная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учебная</w:t>
                  </w:r>
                  <w:proofErr w:type="spellEnd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737649">
                    <w:rPr>
                      <w:b/>
                      <w:bCs/>
                      <w:color w:val="000000"/>
                      <w:sz w:val="28"/>
                      <w:szCs w:val="28"/>
                    </w:rPr>
                    <w:t>литература</w:t>
                  </w:r>
                  <w:proofErr w:type="spellEnd"/>
                </w:p>
                <w:p w:rsidR="009B3F39" w:rsidRPr="009B3F39" w:rsidRDefault="009B3F39" w:rsidP="009B3F39">
                  <w:pPr>
                    <w:ind w:left="760"/>
                    <w:jc w:val="center"/>
                    <w:rPr>
                      <w:b/>
                      <w:color w:val="000000"/>
                      <w:sz w:val="28"/>
                      <w:szCs w:val="28"/>
                      <w:lang w:val="ru-RU"/>
                    </w:rPr>
                  </w:pPr>
                </w:p>
                <w:p w:rsidR="009B3F39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r w:rsidRPr="00564E6F">
                    <w:rPr>
                      <w:color w:val="000000"/>
                      <w:sz w:val="28"/>
                    </w:rPr>
                    <w:t xml:space="preserve">Бабушкина, 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>И. А.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Практикум по объектно-ориентированному программированию / И. А. Бабушкина, С. М. Окулов. — 5-е изд., электрон. —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Лаборатория знаний, 2020. — 369 с. — ISBN 978-5-00101-780-6.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https://znanium.com/catalog/product/1094347 (дата обращения: 30.09.2021). – Режим доступа: по подписке.</w:t>
                  </w:r>
                </w:p>
                <w:p w:rsidR="009B3F39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r w:rsidRPr="00564E6F">
                    <w:rPr>
                      <w:color w:val="000000"/>
                      <w:sz w:val="28"/>
                    </w:rPr>
                    <w:t>Мишенин, А. И. Сборник задач по программированию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учебное пособие / А. И. Мишенин. -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Финансы и Статистика, 2021. - 224 с. - ISBN 978-5-00184-039-8.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https://znanium.com/catalog/product/1541948 (дата обращения: 30.09.2021). – Режим доступа: по подписке. </w:t>
                  </w:r>
                </w:p>
                <w:p w:rsidR="009B3F39" w:rsidRDefault="009B3F39" w:rsidP="009B3F39">
                  <w:pPr>
                    <w:pStyle w:val="a4"/>
                    <w:numPr>
                      <w:ilvl w:val="0"/>
                      <w:numId w:val="1"/>
                    </w:numPr>
                    <w:spacing w:before="0" w:line="240" w:lineRule="auto"/>
                    <w:ind w:left="425" w:hanging="357"/>
                    <w:rPr>
                      <w:color w:val="000000"/>
                      <w:sz w:val="28"/>
                    </w:rPr>
                  </w:pPr>
                  <w:proofErr w:type="spellStart"/>
                  <w:r w:rsidRPr="00564E6F">
                    <w:rPr>
                      <w:color w:val="000000"/>
                      <w:sz w:val="28"/>
                    </w:rPr>
                    <w:t>Хорев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, П. Б. Объектно-ориентированное программирование с примерами на С#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учебное пособие / П.Б. </w:t>
                  </w:r>
                  <w:proofErr w:type="spellStart"/>
                  <w:r w:rsidRPr="00564E6F">
                    <w:rPr>
                      <w:color w:val="000000"/>
                      <w:sz w:val="28"/>
                    </w:rPr>
                    <w:t>Хорев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. — Москва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ФОРУМ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>ИНФРА-М, 2020. — 200 с. — (Высшее образование: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</w:t>
                  </w:r>
                  <w:proofErr w:type="spellStart"/>
                  <w:proofErr w:type="gramStart"/>
                  <w:r w:rsidRPr="00564E6F">
                    <w:rPr>
                      <w:color w:val="000000"/>
                      <w:sz w:val="28"/>
                    </w:rPr>
                    <w:t>Бакалавриат</w:t>
                  </w:r>
                  <w:proofErr w:type="spellEnd"/>
                  <w:r w:rsidRPr="00564E6F">
                    <w:rPr>
                      <w:color w:val="000000"/>
                      <w:sz w:val="28"/>
                    </w:rPr>
                    <w:t>).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- ISBN 978-5-00091-680-3. - Текст</w:t>
                  </w:r>
                  <w:proofErr w:type="gramStart"/>
                  <w:r w:rsidRPr="00564E6F">
                    <w:rPr>
                      <w:color w:val="000000"/>
                      <w:sz w:val="28"/>
                    </w:rPr>
                    <w:t xml:space="preserve"> :</w:t>
                  </w:r>
                  <w:proofErr w:type="gramEnd"/>
                  <w:r w:rsidRPr="00564E6F">
                    <w:rPr>
                      <w:color w:val="000000"/>
                      <w:sz w:val="28"/>
                    </w:rPr>
                    <w:t xml:space="preserve"> электронный. - URL: https://znanium.com/catalog/product/1069921 (дата обращения: 30.09.2021). – Режим доступа: по подписке.</w:t>
                  </w:r>
                </w:p>
                <w:p w:rsidR="009B3F39" w:rsidRPr="009B3F39" w:rsidRDefault="009B3F39">
                  <w:pPr>
                    <w:jc w:val="center"/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272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B6AE0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B6A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9.  СОВРЕМЕННЫЕ ПРОФЕССИОНАЛЬНЫЕ БАЗЫ ДАННЫХ И ИНФОРМАЦИОННЫЕ СПРАВОЧНЫЕ СИСТЕМЫ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21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B6AE0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6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324106" w:rsidRPr="003B6AE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Интернет-университет информационных технологий: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intuit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ru</w:t>
                  </w:r>
                </w:p>
              </w:tc>
            </w:tr>
            <w:tr w:rsidR="00324106" w:rsidRPr="003B6AE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Информатика и информационные технологии. </w:t>
                  </w:r>
                  <w:r>
                    <w:rPr>
                      <w:color w:val="000000"/>
                      <w:sz w:val="28"/>
                    </w:rPr>
                    <w:t>Web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-конспект: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junior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proofErr w:type="spellStart"/>
                  <w:r>
                    <w:rPr>
                      <w:color w:val="000000"/>
                      <w:sz w:val="28"/>
                    </w:rPr>
                    <w:t>wwwexam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</w:p>
              </w:tc>
            </w:tr>
            <w:tr w:rsidR="00324106" w:rsidRPr="003B6AE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Лекции по теории алгоритмов: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twirpx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files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/</w:t>
                  </w:r>
                  <w:r>
                    <w:rPr>
                      <w:color w:val="000000"/>
                      <w:sz w:val="28"/>
                    </w:rPr>
                    <w:t>informatics</w:t>
                  </w:r>
                </w:p>
              </w:tc>
            </w:tr>
            <w:tr w:rsidR="00324106" w:rsidRPr="003B6AE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Научная электронная библиотека: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elibrary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24106" w:rsidRPr="003B6AE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Образовательная платформа: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  <w:tr w:rsidR="00324106" w:rsidRPr="003B6AE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Поисковая система 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google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ru</w:t>
                  </w:r>
                  <w:proofErr w:type="spellEnd"/>
                </w:p>
              </w:tc>
            </w:tr>
            <w:tr w:rsidR="00324106" w:rsidRPr="003B6AE0">
              <w:trPr>
                <w:trHeight w:val="279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- </w:t>
                  </w:r>
                  <w:proofErr w:type="gramStart"/>
                  <w:r w:rsidRPr="00700E94">
                    <w:rPr>
                      <w:color w:val="000000"/>
                      <w:sz w:val="28"/>
                      <w:lang w:val="ru-RU"/>
                    </w:rPr>
                    <w:t>Электронная-библиотечная</w:t>
                  </w:r>
                  <w:proofErr w:type="gramEnd"/>
                  <w:r w:rsidRPr="00700E94">
                    <w:rPr>
                      <w:color w:val="000000"/>
                      <w:sz w:val="28"/>
                      <w:lang w:val="ru-RU"/>
                    </w:rPr>
                    <w:t xml:space="preserve"> система: </w:t>
                  </w:r>
                  <w:r>
                    <w:rPr>
                      <w:color w:val="000000"/>
                      <w:sz w:val="28"/>
                    </w:rPr>
                    <w:t>www</w:t>
                  </w:r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znanium</w:t>
                  </w:r>
                  <w:proofErr w:type="spellEnd"/>
                  <w:r w:rsidRPr="00700E94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294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RPr="003B6AE0" w:rsidTr="00700E94">
        <w:trPr>
          <w:trHeight w:val="425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B6A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b/>
                      <w:color w:val="000000"/>
                      <w:sz w:val="32"/>
                      <w:lang w:val="ru-RU"/>
                    </w:rPr>
                    <w:t>10. ПЕРЕЧЕНЬ ЛИЦЕНЗИОННОГО И СВОБОДНО РАСПРОСТРАНЯЕМОГО ПРОГРАММНОГО ОБЕСПЕЧЕНИЯ, В ТОМ ЧИСЛЕ ОТЕЧЕСТВЕННОГО ПРОИЗВОДСТВА</w:t>
                  </w: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181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700E94" w:rsidTr="00700E94"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89"/>
              <w:gridCol w:w="2095"/>
              <w:gridCol w:w="2211"/>
              <w:gridCol w:w="2274"/>
              <w:gridCol w:w="2452"/>
            </w:tblGrid>
            <w:tr w:rsidR="00700E94" w:rsidRPr="003B6AE0" w:rsidTr="00700E94">
              <w:trPr>
                <w:trHeight w:val="260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4314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t>Комплект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лицензионного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r>
                    <w:rPr>
                      <w:color w:val="000000"/>
                      <w:sz w:val="24"/>
                    </w:rPr>
                    <w:br/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программного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обеспечения</w:t>
                  </w:r>
                </w:p>
              </w:tc>
              <w:tc>
                <w:tcPr>
                  <w:tcW w:w="4731" w:type="dxa"/>
                  <w:gridSpan w:val="2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Комплект свободно распространяемого программного обеспечения</w:t>
                  </w:r>
                </w:p>
              </w:tc>
            </w:tr>
            <w:tr w:rsidR="00324106" w:rsidRPr="003B6AE0">
              <w:trPr>
                <w:trHeight w:val="260"/>
              </w:trPr>
              <w:tc>
                <w:tcPr>
                  <w:tcW w:w="590" w:type="dxa"/>
                  <w:tcBorders>
                    <w:lef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№</w:t>
                  </w:r>
                  <w:r>
                    <w:rPr>
                      <w:color w:val="000000"/>
                      <w:sz w:val="24"/>
                    </w:rPr>
                    <w:br/>
                  </w:r>
                  <w:r>
                    <w:rPr>
                      <w:color w:val="000000"/>
                      <w:sz w:val="24"/>
                    </w:rPr>
                    <w:lastRenderedPageBreak/>
                    <w:t>п/п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лицензионное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лицензионное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>программное обеспечение отечественного производства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свободно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lastRenderedPageBreak/>
                    <w:t>распространяемое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программное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обеспечение</w:t>
                  </w:r>
                  <w:proofErr w:type="spellEnd"/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Pr="00700E94" w:rsidRDefault="00324106">
                  <w:pPr>
                    <w:jc w:val="center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 xml:space="preserve">свободно </w:t>
                  </w:r>
                  <w:r w:rsidRPr="00700E94">
                    <w:rPr>
                      <w:color w:val="000000"/>
                      <w:sz w:val="24"/>
                      <w:lang w:val="ru-RU"/>
                    </w:rPr>
                    <w:lastRenderedPageBreak/>
                    <w:t>распространяемое программное обеспечение отечественного производства</w:t>
                  </w:r>
                </w:p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lastRenderedPageBreak/>
                    <w:t>1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Excel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Антивирус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Kaspersky Endpoint Security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для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бизнеса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– </w:t>
                  </w:r>
                  <w:proofErr w:type="spellStart"/>
                  <w:r>
                    <w:rPr>
                      <w:color w:val="000000"/>
                      <w:sz w:val="24"/>
                    </w:rPr>
                    <w:t>Стандартный</w:t>
                  </w:r>
                  <w:proofErr w:type="spellEnd"/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Adobe Acrobat Reader DC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Яндекс.Браузер</w:t>
                  </w:r>
                  <w:proofErr w:type="spellEnd"/>
                </w:p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2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Office 365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Гарант"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Архиватор</w:t>
                  </w:r>
                  <w:proofErr w:type="spellEnd"/>
                  <w:r>
                    <w:rPr>
                      <w:color w:val="000000"/>
                      <w:sz w:val="24"/>
                    </w:rPr>
                    <w:t xml:space="preserve"> 7z</w:t>
                  </w: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roofErr w:type="spellStart"/>
                  <w:r>
                    <w:rPr>
                      <w:color w:val="000000"/>
                      <w:sz w:val="24"/>
                    </w:rPr>
                    <w:t>Яндекс.Диск</w:t>
                  </w:r>
                  <w:proofErr w:type="spellEnd"/>
                </w:p>
              </w:tc>
            </w:tr>
            <w:tr w:rsidR="00324106" w:rsidRPr="003B6AE0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3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PowerPoint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4"/>
                      <w:lang w:val="ru-RU"/>
                    </w:rPr>
                    <w:t>Электронный периодический справочник "Система Консультант Плюс"</w:t>
                  </w:r>
                </w:p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4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Visual C++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5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Visual Studio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6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Windows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  <w:tr w:rsidR="00324106">
              <w:trPr>
                <w:trHeight w:val="279"/>
              </w:trPr>
              <w:tc>
                <w:tcPr>
                  <w:tcW w:w="590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vAlign w:val="center"/>
                </w:tcPr>
                <w:p w:rsidR="00324106" w:rsidRDefault="00324106">
                  <w:pPr>
                    <w:jc w:val="center"/>
                  </w:pPr>
                  <w:r>
                    <w:rPr>
                      <w:color w:val="000000"/>
                      <w:sz w:val="24"/>
                    </w:rPr>
                    <w:t>7</w:t>
                  </w:r>
                </w:p>
              </w:tc>
              <w:tc>
                <w:tcPr>
                  <w:tcW w:w="2099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r>
                    <w:rPr>
                      <w:color w:val="000000"/>
                      <w:sz w:val="24"/>
                    </w:rPr>
                    <w:t>Microsoft Word</w:t>
                  </w:r>
                </w:p>
              </w:tc>
              <w:tc>
                <w:tcPr>
                  <w:tcW w:w="221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276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  <w:tc>
                <w:tcPr>
                  <w:tcW w:w="245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/>
              </w:tc>
            </w:tr>
          </w:tbl>
          <w:p w:rsidR="00324106" w:rsidRDefault="00324106"/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271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Default="00324106">
                  <w:pPr>
                    <w:jc w:val="center"/>
                  </w:pPr>
                  <w:r>
                    <w:rPr>
                      <w:b/>
                      <w:color w:val="000000"/>
                      <w:sz w:val="32"/>
                    </w:rPr>
                    <w:t>11. МАТЕРИАЛЬНО-ТЕХНИЧЕСКОЕ ОБЕСПЕЧЕНИЕ</w:t>
                  </w:r>
                </w:p>
              </w:tc>
            </w:tr>
          </w:tbl>
          <w:p w:rsidR="00324106" w:rsidRDefault="00324106"/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324106">
        <w:trPr>
          <w:trHeight w:val="120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240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157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1144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72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283" w:type="dxa"/>
          </w:tcPr>
          <w:p w:rsidR="00324106" w:rsidRDefault="00324106">
            <w:pPr>
              <w:pStyle w:val="EmptyLayoutCell"/>
            </w:pPr>
          </w:p>
        </w:tc>
      </w:tr>
      <w:tr w:rsidR="00700E94" w:rsidRPr="003B6AE0" w:rsidTr="00700E94">
        <w:trPr>
          <w:trHeight w:val="425"/>
        </w:trPr>
        <w:tc>
          <w:tcPr>
            <w:tcW w:w="23" w:type="dxa"/>
          </w:tcPr>
          <w:p w:rsidR="00324106" w:rsidRDefault="00324106">
            <w:pPr>
              <w:pStyle w:val="EmptyLayoutCell"/>
            </w:pPr>
          </w:p>
        </w:tc>
        <w:tc>
          <w:tcPr>
            <w:tcW w:w="9637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7"/>
            </w:tblGrid>
            <w:tr w:rsidR="00324106" w:rsidRPr="003B6AE0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324106" w:rsidRPr="00700E94" w:rsidRDefault="00324106">
                  <w:pPr>
                    <w:spacing w:before="200" w:after="200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Помещения представляют собой учебные аудитории для проведения учебных занятий, предусмотренных программой бакалавриата, оснащенные оборудованием и техническими средствами обучения.</w:t>
                  </w:r>
                </w:p>
                <w:p w:rsidR="00324106" w:rsidRPr="00700E94" w:rsidRDefault="00324106">
                  <w:pPr>
                    <w:spacing w:after="200"/>
                    <w:rPr>
                      <w:lang w:val="ru-RU"/>
                    </w:rPr>
                  </w:pPr>
                  <w:r w:rsidRPr="00700E94">
                    <w:rPr>
                      <w:color w:val="000000"/>
                      <w:sz w:val="28"/>
                      <w:lang w:val="ru-RU"/>
                    </w:rPr>
      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университета.</w:t>
                  </w:r>
                </w:p>
                <w:p w:rsidR="00324106" w:rsidRPr="00700E94" w:rsidRDefault="00324106">
                  <w:pPr>
                    <w:rPr>
                      <w:lang w:val="ru-RU"/>
                    </w:rPr>
                  </w:pPr>
                </w:p>
              </w:tc>
            </w:tr>
          </w:tbl>
          <w:p w:rsidR="00324106" w:rsidRPr="00700E94" w:rsidRDefault="00324106">
            <w:pPr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  <w:tr w:rsidR="00324106" w:rsidRPr="003B6AE0">
        <w:trPr>
          <w:trHeight w:val="1268"/>
        </w:trPr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240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157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1144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72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  <w:tc>
          <w:tcPr>
            <w:tcW w:w="283" w:type="dxa"/>
          </w:tcPr>
          <w:p w:rsidR="00324106" w:rsidRPr="00700E94" w:rsidRDefault="00324106">
            <w:pPr>
              <w:pStyle w:val="EmptyLayoutCell"/>
              <w:rPr>
                <w:lang w:val="ru-RU"/>
              </w:rPr>
            </w:pPr>
          </w:p>
        </w:tc>
      </w:tr>
    </w:tbl>
    <w:p w:rsidR="00324106" w:rsidRPr="00700E94" w:rsidRDefault="00324106">
      <w:pPr>
        <w:rPr>
          <w:lang w:val="ru-RU"/>
        </w:rPr>
      </w:pPr>
    </w:p>
    <w:sectPr w:rsidR="00324106" w:rsidRPr="00700E94">
      <w:footerReference w:type="default" r:id="rId10"/>
      <w:footerReference w:type="first" r:id="rId11"/>
      <w:pgSz w:w="12179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BCD" w:rsidRDefault="00EC7BCD">
      <w:r>
        <w:separator/>
      </w:r>
    </w:p>
  </w:endnote>
  <w:endnote w:type="continuationSeparator" w:id="0">
    <w:p w:rsidR="00EC7BCD" w:rsidRDefault="00EC7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p w:rsidR="00324106" w:rsidRDefault="00324106">
          <w:pPr>
            <w:pStyle w:val="EmptyLayoutCell"/>
          </w:pPr>
        </w:p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241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24106" w:rsidRDefault="00324106"/>
            </w:tc>
          </w:tr>
        </w:tbl>
        <w:p w:rsidR="00324106" w:rsidRDefault="00324106"/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</w:tbl>
  <w:p w:rsidR="00324106" w:rsidRDefault="00324106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463"/>
    </w:tblGrid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p w:rsidR="00324106" w:rsidRDefault="00324106">
          <w:pPr>
            <w:pStyle w:val="EmptyLayoutCell"/>
          </w:pPr>
        </w:p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  <w:tr w:rsidR="00324106">
      <w:tc>
        <w:tcPr>
          <w:tcW w:w="8796" w:type="dxa"/>
        </w:tcPr>
        <w:p w:rsidR="00324106" w:rsidRDefault="00324106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324106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:rsidR="00324106" w:rsidRDefault="00324106"/>
            </w:tc>
          </w:tr>
        </w:tbl>
        <w:p w:rsidR="00324106" w:rsidRDefault="00324106"/>
      </w:tc>
      <w:tc>
        <w:tcPr>
          <w:tcW w:w="463" w:type="dxa"/>
        </w:tcPr>
        <w:p w:rsidR="00324106" w:rsidRDefault="00324106">
          <w:pPr>
            <w:pStyle w:val="EmptyLayoutCell"/>
          </w:pPr>
        </w:p>
      </w:tc>
    </w:tr>
  </w:tbl>
  <w:p w:rsidR="00324106" w:rsidRDefault="00324106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BCD" w:rsidRDefault="00EC7BCD">
      <w:r>
        <w:separator/>
      </w:r>
    </w:p>
  </w:footnote>
  <w:footnote w:type="continuationSeparator" w:id="0">
    <w:p w:rsidR="00EC7BCD" w:rsidRDefault="00EC7B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0D5471"/>
    <w:multiLevelType w:val="hybridMultilevel"/>
    <w:tmpl w:val="61705E26"/>
    <w:lvl w:ilvl="0" w:tplc="0A4A3D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0E94"/>
    <w:rsid w:val="00175AD3"/>
    <w:rsid w:val="001A0151"/>
    <w:rsid w:val="002350AF"/>
    <w:rsid w:val="00324106"/>
    <w:rsid w:val="003B6AE0"/>
    <w:rsid w:val="003F3FE1"/>
    <w:rsid w:val="004A52A9"/>
    <w:rsid w:val="00656F24"/>
    <w:rsid w:val="00676DE2"/>
    <w:rsid w:val="00700E94"/>
    <w:rsid w:val="00780789"/>
    <w:rsid w:val="00885206"/>
    <w:rsid w:val="00987855"/>
    <w:rsid w:val="009B3F39"/>
    <w:rsid w:val="00A4441B"/>
    <w:rsid w:val="00AC0E59"/>
    <w:rsid w:val="00B61B93"/>
    <w:rsid w:val="00C85015"/>
    <w:rsid w:val="00CC6B9B"/>
    <w:rsid w:val="00E40EA8"/>
    <w:rsid w:val="00EC7BCD"/>
    <w:rsid w:val="00EE057D"/>
    <w:rsid w:val="00F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9B3F39"/>
    <w:pPr>
      <w:widowControl w:val="0"/>
      <w:autoSpaceDE w:val="0"/>
      <w:autoSpaceDN w:val="0"/>
      <w:adjustRightInd w:val="0"/>
      <w:spacing w:before="100" w:line="280" w:lineRule="auto"/>
      <w:ind w:left="720" w:firstLine="400"/>
      <w:contextualSpacing/>
      <w:jc w:val="both"/>
    </w:pPr>
    <w:rPr>
      <w:sz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A5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2A9"/>
    <w:rPr>
      <w:rFonts w:ascii="Tahoma" w:hAnsi="Tahoma" w:cs="Tahoma"/>
      <w:sz w:val="16"/>
      <w:szCs w:val="16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40EA8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Pr>
      <w:sz w:val="2"/>
    </w:rPr>
  </w:style>
  <w:style w:type="paragraph" w:styleId="a4">
    <w:name w:val="List Paragraph"/>
    <w:basedOn w:val="a"/>
    <w:uiPriority w:val="34"/>
    <w:qFormat/>
    <w:rsid w:val="009B3F39"/>
    <w:pPr>
      <w:widowControl w:val="0"/>
      <w:autoSpaceDE w:val="0"/>
      <w:autoSpaceDN w:val="0"/>
      <w:adjustRightInd w:val="0"/>
      <w:spacing w:before="100" w:line="280" w:lineRule="auto"/>
      <w:ind w:left="720" w:firstLine="400"/>
      <w:contextualSpacing/>
      <w:jc w:val="both"/>
    </w:pPr>
    <w:rPr>
      <w:sz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unhideWhenUsed/>
    <w:rsid w:val="004A52A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A52A9"/>
    <w:rPr>
      <w:rFonts w:ascii="Tahoma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68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creator>Иванов Сергей Семенович</dc:creator>
  <cp:lastModifiedBy>Салихьянова Алина Витальевна</cp:lastModifiedBy>
  <cp:revision>4</cp:revision>
  <dcterms:created xsi:type="dcterms:W3CDTF">2025-06-04T03:09:00Z</dcterms:created>
  <dcterms:modified xsi:type="dcterms:W3CDTF">2025-11-12T09:10:00Z</dcterms:modified>
</cp:coreProperties>
</file>